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995EEEE"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BB416F">
        <w:rPr>
          <w:rFonts w:cs="B Mitra" w:hint="cs"/>
          <w:b/>
          <w:bCs/>
          <w:sz w:val="32"/>
          <w:szCs w:val="32"/>
          <w:rtl/>
          <w:lang w:bidi="fa-IR"/>
        </w:rPr>
        <w:t>5</w:t>
      </w:r>
      <w:r w:rsidR="003A5426">
        <w:rPr>
          <w:rFonts w:cs="B Mitra" w:hint="cs"/>
          <w:b/>
          <w:bCs/>
          <w:sz w:val="32"/>
          <w:szCs w:val="32"/>
          <w:rtl/>
          <w:lang w:bidi="fa-IR"/>
        </w:rPr>
        <w:t>1</w:t>
      </w:r>
    </w:p>
    <w:p w14:paraId="5F96178E" w14:textId="516D21F9" w:rsidR="0023164B" w:rsidRDefault="0023164B" w:rsidP="009543C1">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bookmarkStart w:id="0" w:name="_Hlk153183422"/>
      <w:r>
        <w:rPr>
          <w:rFonts w:ascii="Traditional Arabic" w:hAnsi="Traditional Arabic" w:cs="Abz-2 (Badr)" w:hint="cs"/>
          <w:color w:val="000000"/>
          <w:sz w:val="28"/>
          <w:szCs w:val="28"/>
          <w:rtl/>
          <w:lang w:bidi="fa-IR"/>
        </w:rPr>
        <w:t xml:space="preserve">جلسه قبل </w:t>
      </w:r>
      <w:r w:rsidR="003A5426">
        <w:rPr>
          <w:rFonts w:ascii="Traditional Arabic" w:hAnsi="Traditional Arabic" w:cs="Abz-2 (Badr)" w:hint="cs"/>
          <w:color w:val="000000"/>
          <w:sz w:val="28"/>
          <w:szCs w:val="28"/>
          <w:rtl/>
          <w:lang w:bidi="fa-IR"/>
        </w:rPr>
        <w:t>گفتيم که شرط ضمان پدر اين است که صغير در زمانی که دفع مهر بر او لازم است، فقير باشد.</w:t>
      </w:r>
    </w:p>
    <w:p w14:paraId="113F9641" w14:textId="568592EE" w:rsidR="003A5426" w:rsidRDefault="003A5426" w:rsidP="009543C1">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ممکن است بر اين مدعا اشکال شود که در اين صورت، چنانچه صغير در حين نکاح دارای اموالی باشد که بتواند با آن مهر را بپردازد و مهر مؤجّل باشد و در زمان حلول اجل، صغير فقير شده باشد، بايد گفت که پدر در اين صورت ضامن مهر است، در حالی که اين مطلب قابل التزام نيست.</w:t>
      </w:r>
    </w:p>
    <w:p w14:paraId="6E292FE5" w14:textId="750CC399" w:rsidR="003A5426" w:rsidRDefault="003A5426" w:rsidP="009543C1">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پاسخ اين است که ما به اين مطلب ملتزم هستيم و ادعای عدم امکان التزام به حکم مذکور، ادعای صحيحی نيست.</w:t>
      </w:r>
    </w:p>
    <w:p w14:paraId="7316B40C" w14:textId="468F8A3D" w:rsidR="003A5426" w:rsidRPr="00072F88" w:rsidRDefault="003A5426" w:rsidP="009543C1">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بلکه مستفاد از خبر علی بن جعفر از امام کاظم(ع) نيز همين است، زيرا در آن آمده است: «</w:t>
      </w:r>
      <w:r w:rsidRPr="00072F88">
        <w:rPr>
          <w:rFonts w:ascii="Traditional Arabic" w:hAnsi="Traditional Arabic" w:cs="Abz-2 (Badr)" w:hint="cs"/>
          <w:color w:val="000000"/>
          <w:sz w:val="28"/>
          <w:szCs w:val="28"/>
          <w:rtl/>
          <w:lang w:bidi="fa-IR"/>
        </w:rPr>
        <w:t>سألته‌</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عن‌</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رجل‌</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زوّج‌</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ابنه‌</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وهو</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صغير</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فدخل‌</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الابن‌</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بامرأته‌</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على</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مَن‌</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المهر؟</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على</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الأب‌</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أو</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على</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الابن‌؟</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قال:</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المهر</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على</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الغلام‌،</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وإن‌</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لم‌</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يكن‌</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له‌</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شي‌ء‌</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فعلى</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الأب‌،</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يضمن‌</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ذلك‌</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على</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ابنه‌</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أو</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لم‌</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يضمن‌،</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إذا</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كان‌</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هو</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أنكحه‌</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وهو</w:t>
      </w:r>
      <w:r w:rsidRPr="00072F88">
        <w:rPr>
          <w:rFonts w:ascii="Traditional Arabic" w:hAnsi="Traditional Arabic" w:cs="Abz-2 (Badr)"/>
          <w:color w:val="000000"/>
          <w:sz w:val="28"/>
          <w:szCs w:val="28"/>
          <w:rtl/>
          <w:lang w:bidi="fa-IR"/>
        </w:rPr>
        <w:t xml:space="preserve"> </w:t>
      </w:r>
      <w:r w:rsidRPr="00072F88">
        <w:rPr>
          <w:rFonts w:ascii="Traditional Arabic" w:hAnsi="Traditional Arabic" w:cs="Abz-2 (Badr)" w:hint="cs"/>
          <w:color w:val="000000"/>
          <w:sz w:val="28"/>
          <w:szCs w:val="28"/>
          <w:rtl/>
          <w:lang w:bidi="fa-IR"/>
        </w:rPr>
        <w:t>صغير.»</w:t>
      </w:r>
      <w:r w:rsidRPr="00072F88">
        <w:rPr>
          <w:rFonts w:ascii="Traditional Arabic" w:hAnsi="Traditional Arabic" w:cs="Abz-2 (Badr)"/>
          <w:color w:val="000000"/>
          <w:sz w:val="28"/>
          <w:szCs w:val="28"/>
          <w:vertAlign w:val="superscript"/>
          <w:rtl/>
          <w:lang w:bidi="fa-IR"/>
        </w:rPr>
        <w:footnoteReference w:id="1"/>
      </w:r>
      <w:r>
        <w:rPr>
          <w:rFonts w:ascii="Traditional Arabic" w:hAnsi="Traditional Arabic" w:cs="Abz-2 (Badr)" w:hint="cs"/>
          <w:color w:val="000000"/>
          <w:sz w:val="28"/>
          <w:szCs w:val="28"/>
          <w:rtl/>
          <w:lang w:bidi="fa-IR"/>
        </w:rPr>
        <w:t xml:space="preserve"> و وجوب دفع مهر بر پدر پس از دخول زوج به زوجه که بعد از بلوغ وی بوده است، در اين خبر منوط بر اين شده است که «غلام» فاقد مال باشد که مراد از آن کبير است نه صغير ـ </w:t>
      </w:r>
      <w:bookmarkStart w:id="1" w:name="_Hlk153183799"/>
      <w:r>
        <w:rPr>
          <w:rFonts w:ascii="Traditional Arabic" w:hAnsi="Traditional Arabic" w:cs="Abz-2 (Badr)" w:hint="cs"/>
          <w:color w:val="000000"/>
          <w:sz w:val="28"/>
          <w:szCs w:val="28"/>
          <w:rtl/>
          <w:lang w:bidi="fa-IR"/>
        </w:rPr>
        <w:t xml:space="preserve">به اين قرينه که قبل از آن فرموده است: «المهر علی الغلام» </w:t>
      </w:r>
      <w:r w:rsidR="0031527D">
        <w:rPr>
          <w:rFonts w:ascii="Traditional Arabic" w:hAnsi="Traditional Arabic" w:cs="Abz-2 (Badr)" w:hint="cs"/>
          <w:color w:val="000000"/>
          <w:sz w:val="28"/>
          <w:szCs w:val="28"/>
          <w:rtl/>
          <w:lang w:bidi="fa-IR"/>
        </w:rPr>
        <w:t>و نيز در ذيل روايت فرموده: «</w:t>
      </w:r>
      <w:r w:rsidR="0031527D" w:rsidRPr="00072F88">
        <w:rPr>
          <w:rFonts w:ascii="Traditional Arabic" w:hAnsi="Traditional Arabic" w:cs="Abz-2 (Badr)" w:hint="cs"/>
          <w:color w:val="000000"/>
          <w:sz w:val="28"/>
          <w:szCs w:val="28"/>
          <w:rtl/>
          <w:lang w:bidi="fa-IR"/>
        </w:rPr>
        <w:t>إذا</w:t>
      </w:r>
      <w:r w:rsidR="0031527D" w:rsidRPr="00072F88">
        <w:rPr>
          <w:rFonts w:ascii="Traditional Arabic" w:hAnsi="Traditional Arabic" w:cs="Abz-2 (Badr)"/>
          <w:color w:val="000000"/>
          <w:sz w:val="28"/>
          <w:szCs w:val="28"/>
          <w:rtl/>
          <w:lang w:bidi="fa-IR"/>
        </w:rPr>
        <w:t xml:space="preserve"> </w:t>
      </w:r>
      <w:r w:rsidR="0031527D" w:rsidRPr="00072F88">
        <w:rPr>
          <w:rFonts w:ascii="Traditional Arabic" w:hAnsi="Traditional Arabic" w:cs="Abz-2 (Badr)" w:hint="cs"/>
          <w:color w:val="000000"/>
          <w:sz w:val="28"/>
          <w:szCs w:val="28"/>
          <w:rtl/>
          <w:lang w:bidi="fa-IR"/>
        </w:rPr>
        <w:t>كان‌</w:t>
      </w:r>
      <w:r w:rsidR="0031527D" w:rsidRPr="00072F88">
        <w:rPr>
          <w:rFonts w:ascii="Traditional Arabic" w:hAnsi="Traditional Arabic" w:cs="Abz-2 (Badr)"/>
          <w:color w:val="000000"/>
          <w:sz w:val="28"/>
          <w:szCs w:val="28"/>
          <w:rtl/>
          <w:lang w:bidi="fa-IR"/>
        </w:rPr>
        <w:t xml:space="preserve"> </w:t>
      </w:r>
      <w:r w:rsidR="0031527D" w:rsidRPr="00072F88">
        <w:rPr>
          <w:rFonts w:ascii="Traditional Arabic" w:hAnsi="Traditional Arabic" w:cs="Abz-2 (Badr)" w:hint="cs"/>
          <w:color w:val="000000"/>
          <w:sz w:val="28"/>
          <w:szCs w:val="28"/>
          <w:rtl/>
          <w:lang w:bidi="fa-IR"/>
        </w:rPr>
        <w:t>هو</w:t>
      </w:r>
      <w:r w:rsidR="0031527D" w:rsidRPr="00072F88">
        <w:rPr>
          <w:rFonts w:ascii="Traditional Arabic" w:hAnsi="Traditional Arabic" w:cs="Abz-2 (Badr)"/>
          <w:color w:val="000000"/>
          <w:sz w:val="28"/>
          <w:szCs w:val="28"/>
          <w:rtl/>
          <w:lang w:bidi="fa-IR"/>
        </w:rPr>
        <w:t xml:space="preserve"> </w:t>
      </w:r>
      <w:r w:rsidR="0031527D" w:rsidRPr="00072F88">
        <w:rPr>
          <w:rFonts w:ascii="Traditional Arabic" w:hAnsi="Traditional Arabic" w:cs="Abz-2 (Badr)" w:hint="cs"/>
          <w:color w:val="000000"/>
          <w:sz w:val="28"/>
          <w:szCs w:val="28"/>
          <w:rtl/>
          <w:lang w:bidi="fa-IR"/>
        </w:rPr>
        <w:t>أنكحه‌</w:t>
      </w:r>
      <w:r w:rsidR="0031527D" w:rsidRPr="00072F88">
        <w:rPr>
          <w:rFonts w:ascii="Traditional Arabic" w:hAnsi="Traditional Arabic" w:cs="Abz-2 (Badr)"/>
          <w:color w:val="000000"/>
          <w:sz w:val="28"/>
          <w:szCs w:val="28"/>
          <w:rtl/>
          <w:lang w:bidi="fa-IR"/>
        </w:rPr>
        <w:t xml:space="preserve"> </w:t>
      </w:r>
      <w:r w:rsidR="0031527D" w:rsidRPr="00072F88">
        <w:rPr>
          <w:rFonts w:ascii="Traditional Arabic" w:hAnsi="Traditional Arabic" w:cs="Abz-2 (Badr)" w:hint="cs"/>
          <w:color w:val="000000"/>
          <w:sz w:val="28"/>
          <w:szCs w:val="28"/>
          <w:rtl/>
          <w:lang w:bidi="fa-IR"/>
        </w:rPr>
        <w:t>وهو</w:t>
      </w:r>
      <w:r w:rsidR="0031527D" w:rsidRPr="00072F88">
        <w:rPr>
          <w:rFonts w:ascii="Traditional Arabic" w:hAnsi="Traditional Arabic" w:cs="Abz-2 (Badr)"/>
          <w:color w:val="000000"/>
          <w:sz w:val="28"/>
          <w:szCs w:val="28"/>
          <w:rtl/>
          <w:lang w:bidi="fa-IR"/>
        </w:rPr>
        <w:t xml:space="preserve"> </w:t>
      </w:r>
      <w:r w:rsidR="0031527D" w:rsidRPr="00072F88">
        <w:rPr>
          <w:rFonts w:ascii="Traditional Arabic" w:hAnsi="Traditional Arabic" w:cs="Abz-2 (Badr)" w:hint="cs"/>
          <w:color w:val="000000"/>
          <w:sz w:val="28"/>
          <w:szCs w:val="28"/>
          <w:rtl/>
          <w:lang w:bidi="fa-IR"/>
        </w:rPr>
        <w:t>صغير</w:t>
      </w:r>
      <w:r w:rsidR="0031527D">
        <w:rPr>
          <w:rFonts w:ascii="Traditional Arabic" w:hAnsi="Traditional Arabic" w:cs="Abz-2 (Badr)" w:hint="cs"/>
          <w:color w:val="000000"/>
          <w:sz w:val="28"/>
          <w:szCs w:val="28"/>
          <w:rtl/>
          <w:lang w:bidi="fa-IR"/>
        </w:rPr>
        <w:t>» و ضمير مفعولی و نيز ضمير در مبتدا در اين عبارت به «غلام» رجوع پيدا می</w:t>
      </w:r>
      <w:r w:rsidR="0031527D">
        <w:rPr>
          <w:rFonts w:ascii="Traditional Arabic" w:hAnsi="Traditional Arabic" w:cs="Abz-2 (Badr)"/>
          <w:color w:val="000000"/>
          <w:sz w:val="28"/>
          <w:szCs w:val="28"/>
          <w:rtl/>
          <w:lang w:bidi="fa-IR"/>
        </w:rPr>
        <w:softHyphen/>
      </w:r>
      <w:r w:rsidR="0031527D">
        <w:rPr>
          <w:rFonts w:ascii="Traditional Arabic" w:hAnsi="Traditional Arabic" w:cs="Abz-2 (Badr)" w:hint="cs"/>
          <w:color w:val="000000"/>
          <w:sz w:val="28"/>
          <w:szCs w:val="28"/>
          <w:rtl/>
          <w:lang w:bidi="fa-IR"/>
        </w:rPr>
        <w:t xml:space="preserve">کند </w:t>
      </w:r>
      <w:bookmarkEnd w:id="1"/>
      <w:r>
        <w:rPr>
          <w:rFonts w:ascii="Traditional Arabic" w:hAnsi="Traditional Arabic" w:cs="Abz-2 (Badr)" w:hint="cs"/>
          <w:color w:val="000000"/>
          <w:sz w:val="28"/>
          <w:szCs w:val="28"/>
          <w:rtl/>
          <w:lang w:bidi="fa-IR"/>
        </w:rPr>
        <w:t>ـ که ظهور در اين دارد که فقر وی فعلی باشد، ولو سابقاً دارای مال بوده باشد.</w:t>
      </w:r>
    </w:p>
    <w:p w14:paraId="18A7CFB5" w14:textId="695384F8" w:rsidR="003A5426" w:rsidRDefault="002E7668" w:rsidP="009543C1">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بلکه برخی از اهل لغت، ادعا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که «غلام» بر جوان صدق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نه بر صبی.</w:t>
      </w:r>
    </w:p>
    <w:p w14:paraId="4446AA48" w14:textId="40CE1987" w:rsidR="002E7668" w:rsidRDefault="009543C1" w:rsidP="009543C1">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خليل در العين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گويد: «</w:t>
      </w:r>
      <w:r w:rsidRPr="009E508B">
        <w:rPr>
          <w:rFonts w:cs="Abz-2 (Badr)" w:hint="cs"/>
          <w:color w:val="000000" w:themeColor="text1"/>
          <w:sz w:val="30"/>
          <w:szCs w:val="30"/>
          <w:rtl/>
        </w:rPr>
        <w:t xml:space="preserve">غَلِمَ يَغْلَمُ غَلَماً وغِلْمَةً، أي: غلب شهوة... وغُلام: بيّن الغُلوم والغلاميّة، وهو الطارّ </w:t>
      </w:r>
      <w:r w:rsidRPr="009E508B">
        <w:rPr>
          <w:rFonts w:cs="Abz-2 (Badr)" w:hint="cs"/>
          <w:color w:val="000000" w:themeColor="text1"/>
          <w:sz w:val="30"/>
          <w:szCs w:val="30"/>
          <w:rtl/>
        </w:rPr>
        <w:lastRenderedPageBreak/>
        <w:t>الشارب.»</w:t>
      </w:r>
      <w:r w:rsidRPr="009E508B">
        <w:rPr>
          <w:rStyle w:val="FootnoteReference"/>
          <w:rFonts w:cs="Abz-2 (Badr)"/>
          <w:color w:val="000000" w:themeColor="text1"/>
          <w:sz w:val="30"/>
          <w:szCs w:val="30"/>
          <w:rtl/>
        </w:rPr>
        <w:footnoteReference w:id="2"/>
      </w:r>
    </w:p>
    <w:p w14:paraId="11B0A66C" w14:textId="36CBE3E5" w:rsidR="009543C1" w:rsidRDefault="009543C1" w:rsidP="009543C1">
      <w:pPr>
        <w:pStyle w:val="NormalWeb"/>
        <w:widowControl w:val="0"/>
        <w:bidi/>
        <w:spacing w:before="0" w:beforeAutospacing="0" w:after="0" w:afterAutospacing="0" w:line="254"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«الطارّ الشارب» نيز يعنی کسی که محاسن او تازه روييده است.</w:t>
      </w:r>
    </w:p>
    <w:p w14:paraId="66935148" w14:textId="6E0F1640" w:rsidR="009543C1" w:rsidRDefault="009543C1" w:rsidP="009543C1">
      <w:pPr>
        <w:pStyle w:val="NormalWeb"/>
        <w:widowControl w:val="0"/>
        <w:bidi/>
        <w:spacing w:before="0" w:beforeAutospacing="0" w:after="0" w:afterAutospacing="0" w:line="254"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هرچند برخی ديگر ادعا کرده</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اند که بر صبی نيز قابل اطلاق است.</w:t>
      </w:r>
    </w:p>
    <w:p w14:paraId="60434C13" w14:textId="38EEF3E7" w:rsidR="009543C1" w:rsidRDefault="009543C1" w:rsidP="009543C1">
      <w:pPr>
        <w:pStyle w:val="NormalWeb"/>
        <w:widowControl w:val="0"/>
        <w:bidi/>
        <w:spacing w:before="0" w:beforeAutospacing="0" w:after="0" w:afterAutospacing="0" w:line="254"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ابن منظور در اين خصوص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گويد: «</w:t>
      </w:r>
      <w:r w:rsidRPr="009E508B">
        <w:rPr>
          <w:rFonts w:cs="Abz-2 (Badr)" w:hint="cs"/>
          <w:color w:val="000000" w:themeColor="text1"/>
          <w:sz w:val="30"/>
          <w:szCs w:val="30"/>
          <w:rtl/>
        </w:rPr>
        <w:t>الغلام: الطارّ الشارب، وقيل: هو من حين يولد إلى أن يشيب.»</w:t>
      </w:r>
      <w:r w:rsidRPr="009E508B">
        <w:rPr>
          <w:rStyle w:val="FootnoteReference"/>
          <w:rFonts w:cs="Abz-2 (Badr)"/>
          <w:color w:val="000000" w:themeColor="text1"/>
          <w:sz w:val="30"/>
          <w:szCs w:val="30"/>
          <w:rtl/>
        </w:rPr>
        <w:footnoteReference w:id="3"/>
      </w:r>
    </w:p>
    <w:p w14:paraId="6DEB4E9E" w14:textId="4EBC3E58" w:rsidR="009543C1" w:rsidRDefault="009543C1" w:rsidP="009543C1">
      <w:pPr>
        <w:pStyle w:val="NormalWeb"/>
        <w:widowControl w:val="0"/>
        <w:bidi/>
        <w:spacing w:before="0" w:beforeAutospacing="0" w:after="0" w:afterAutospacing="0" w:line="254"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اما به هر حال قرينه</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ای که در روايت وجود دارد برای حمل وی بر کبير کفايت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کند و در نتيجه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توان همان مطلبی را که گفته شد از روايت استفاده نمود</w:t>
      </w:r>
      <w:r w:rsidR="00A20629">
        <w:rPr>
          <w:rFonts w:ascii="Traditional Arabic" w:hAnsi="Traditional Arabic" w:cs="Abz-2 (Badr)" w:hint="cs"/>
          <w:color w:val="000000"/>
          <w:spacing w:val="-4"/>
          <w:sz w:val="28"/>
          <w:szCs w:val="28"/>
          <w:rtl/>
          <w:lang w:bidi="fa-IR"/>
        </w:rPr>
        <w:t xml:space="preserve">، </w:t>
      </w:r>
      <w:bookmarkStart w:id="2" w:name="_Hlk153183830"/>
      <w:r w:rsidR="00A20629">
        <w:rPr>
          <w:rFonts w:ascii="Traditional Arabic" w:hAnsi="Traditional Arabic" w:cs="Abz-2 (Badr)" w:hint="cs"/>
          <w:color w:val="000000"/>
          <w:sz w:val="28"/>
          <w:szCs w:val="28"/>
          <w:rtl/>
          <w:lang w:bidi="fa-IR"/>
        </w:rPr>
        <w:t>و اين مطلب می</w:t>
      </w:r>
      <w:r w:rsidR="00A20629">
        <w:rPr>
          <w:rFonts w:ascii="Traditional Arabic" w:hAnsi="Traditional Arabic" w:cs="Abz-2 (Badr)"/>
          <w:color w:val="000000"/>
          <w:sz w:val="28"/>
          <w:szCs w:val="28"/>
          <w:rtl/>
          <w:lang w:bidi="fa-IR"/>
        </w:rPr>
        <w:softHyphen/>
      </w:r>
      <w:r w:rsidR="00A20629">
        <w:rPr>
          <w:rFonts w:ascii="Traditional Arabic" w:hAnsi="Traditional Arabic" w:cs="Abz-2 (Badr)" w:hint="cs"/>
          <w:color w:val="000000"/>
          <w:sz w:val="28"/>
          <w:szCs w:val="28"/>
          <w:rtl/>
          <w:lang w:bidi="fa-IR"/>
        </w:rPr>
        <w:t>تواند مؤيّد مدعای ما باشد</w:t>
      </w:r>
      <w:r>
        <w:rPr>
          <w:rFonts w:ascii="Traditional Arabic" w:hAnsi="Traditional Arabic" w:cs="Abz-2 (Badr)" w:hint="cs"/>
          <w:color w:val="000000"/>
          <w:spacing w:val="-4"/>
          <w:sz w:val="28"/>
          <w:szCs w:val="28"/>
          <w:rtl/>
          <w:lang w:bidi="fa-IR"/>
        </w:rPr>
        <w:t>.</w:t>
      </w:r>
    </w:p>
    <w:bookmarkEnd w:id="0"/>
    <w:bookmarkEnd w:id="2"/>
    <w:p w14:paraId="383134F4" w14:textId="420FA9A1" w:rsidR="003A5426" w:rsidRPr="0087360A" w:rsidRDefault="003A5426" w:rsidP="009543C1">
      <w:pPr>
        <w:pStyle w:val="NormalWeb"/>
        <w:widowControl w:val="0"/>
        <w:bidi/>
        <w:spacing w:before="0" w:beforeAutospacing="0" w:after="0" w:afterAutospacing="0" w:line="254" w:lineRule="auto"/>
        <w:ind w:firstLine="284"/>
        <w:jc w:val="both"/>
        <w:rPr>
          <w:rFonts w:ascii="Traditional Arabic" w:hAnsi="Traditional Arabic" w:cs="Abz-2 (Badr)"/>
          <w:color w:val="000000"/>
          <w:spacing w:val="-4"/>
          <w:sz w:val="28"/>
          <w:szCs w:val="28"/>
          <w:rtl/>
          <w:lang w:bidi="fa-IR"/>
        </w:rPr>
      </w:pPr>
      <w:r w:rsidRPr="0087360A">
        <w:rPr>
          <w:rFonts w:ascii="Traditional Arabic" w:hAnsi="Traditional Arabic" w:cs="Abz-2 (Badr)" w:hint="cs"/>
          <w:color w:val="000000"/>
          <w:spacing w:val="-4"/>
          <w:sz w:val="28"/>
          <w:szCs w:val="28"/>
          <w:rtl/>
          <w:lang w:bidi="fa-IR"/>
        </w:rPr>
        <w:t>در خصوص فرع دوم ـ يعنی موردی که انکاح صغير توسط فضولی صورت گرفته و سپس ولی آن را امضاء کرده باشد ـ نيز ممکن است گفته شود: اجازه ولیّ سبب اسناد تزويج به او نخواهد بود، بلکه بعد از اجازه  هم گفته می</w:t>
      </w:r>
      <w:r w:rsidRPr="0087360A">
        <w:rPr>
          <w:rFonts w:ascii="Traditional Arabic" w:hAnsi="Traditional Arabic" w:cs="Abz-2 (Badr)"/>
          <w:color w:val="000000"/>
          <w:spacing w:val="-4"/>
          <w:sz w:val="28"/>
          <w:szCs w:val="28"/>
          <w:rtl/>
          <w:lang w:bidi="fa-IR"/>
        </w:rPr>
        <w:softHyphen/>
      </w:r>
      <w:r w:rsidRPr="0087360A">
        <w:rPr>
          <w:rFonts w:ascii="Traditional Arabic" w:hAnsi="Traditional Arabic" w:cs="Abz-2 (Badr)" w:hint="cs"/>
          <w:color w:val="000000"/>
          <w:spacing w:val="-4"/>
          <w:sz w:val="28"/>
          <w:szCs w:val="28"/>
          <w:rtl/>
          <w:lang w:bidi="fa-IR"/>
        </w:rPr>
        <w:t>شود که کسی که صغير را انکاح کرده است، فضولی بوده است و چون در تمام اخباری که دلالت بر ضمان پدر دارند، فرض بر اين است که تزويج توسط وی صورت گرفته است، پس دليلی که دلالت بر ضمان پدر در اين فرض داشته باشد، وجود ندارد.</w:t>
      </w:r>
    </w:p>
    <w:p w14:paraId="52C9560C" w14:textId="7B21E609" w:rsidR="003A5426" w:rsidRPr="0087360A" w:rsidRDefault="003A5426" w:rsidP="009543C1">
      <w:pPr>
        <w:pStyle w:val="NormalWeb"/>
        <w:widowControl w:val="0"/>
        <w:bidi/>
        <w:spacing w:before="0" w:beforeAutospacing="0" w:after="0" w:afterAutospacing="0" w:line="252" w:lineRule="auto"/>
        <w:ind w:firstLine="284"/>
        <w:jc w:val="both"/>
        <w:rPr>
          <w:spacing w:val="-4"/>
          <w:lang w:bidi="fa-IR"/>
        </w:rPr>
      </w:pPr>
      <w:bookmarkStart w:id="3" w:name="_Hlk153267927"/>
      <w:r w:rsidRPr="0087360A">
        <w:rPr>
          <w:rFonts w:ascii="Traditional Arabic" w:hAnsi="Traditional Arabic" w:cs="Abz-2 (Badr)" w:hint="cs"/>
          <w:color w:val="000000"/>
          <w:spacing w:val="-4"/>
          <w:sz w:val="28"/>
          <w:szCs w:val="28"/>
          <w:rtl/>
          <w:lang w:bidi="fa-IR"/>
        </w:rPr>
        <w:t>بلکه آنچه که در صحيحه محمّد بن مسلم گذشت که در آن آمده بود: «سألت‌</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أبا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جعفر(ع)</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عن‌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الصبيّ‌</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يتزوّج‌</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الصبيّة؟‌</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قال: إذا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كان‌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أبواهما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اللذان‌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زوّجاهما،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فنعم‌،</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جائز،</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ولكن لهما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الخيار</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إذا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أدركا،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فإن‌</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رضيا</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بعد</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ذلك‌</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فإن</w:t>
      </w:r>
      <w:r w:rsidR="00BA702C">
        <w:rPr>
          <w:rFonts w:ascii="Traditional Arabic" w:hAnsi="Traditional Arabic" w:cs="Abz-2 (Badr)" w:hint="cs"/>
          <w:color w:val="000000"/>
          <w:spacing w:val="-4"/>
          <w:sz w:val="28"/>
          <w:szCs w:val="28"/>
          <w:rtl/>
          <w:lang w:bidi="fa-IR"/>
        </w:rPr>
        <w:t>ّ</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المهر</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على</w:t>
      </w:r>
      <w:r w:rsidRPr="0087360A">
        <w:rPr>
          <w:rFonts w:ascii="Traditional Arabic" w:hAnsi="Traditional Arabic" w:cs="Abz-2 (Badr)"/>
          <w:color w:val="000000"/>
          <w:spacing w:val="-4"/>
          <w:sz w:val="28"/>
          <w:szCs w:val="28"/>
          <w:rtl/>
          <w:lang w:bidi="fa-IR"/>
        </w:rPr>
        <w:t xml:space="preserve"> </w:t>
      </w:r>
      <w:r w:rsidRPr="0087360A">
        <w:rPr>
          <w:rFonts w:ascii="Traditional Arabic" w:hAnsi="Traditional Arabic" w:cs="Abz-2 (Badr)" w:hint="cs"/>
          <w:color w:val="000000"/>
          <w:spacing w:val="-4"/>
          <w:sz w:val="28"/>
          <w:szCs w:val="28"/>
          <w:rtl/>
          <w:lang w:bidi="fa-IR"/>
        </w:rPr>
        <w:t>الأب...»</w:t>
      </w:r>
      <w:r w:rsidRPr="0087360A">
        <w:rPr>
          <w:rFonts w:ascii="Traditional Arabic" w:hAnsi="Traditional Arabic" w:cs="Abz-2 (Badr)"/>
          <w:color w:val="000000"/>
          <w:spacing w:val="-4"/>
          <w:sz w:val="28"/>
          <w:szCs w:val="28"/>
          <w:vertAlign w:val="superscript"/>
          <w:rtl/>
          <w:lang w:bidi="fa-IR"/>
        </w:rPr>
        <w:footnoteReference w:id="4"/>
      </w:r>
      <w:r w:rsidRPr="0087360A">
        <w:rPr>
          <w:rFonts w:ascii="Traditional Arabic" w:hAnsi="Traditional Arabic" w:cs="Abz-2 (Badr)" w:hint="cs"/>
          <w:color w:val="000000"/>
          <w:spacing w:val="-4"/>
          <w:sz w:val="28"/>
          <w:szCs w:val="28"/>
          <w:rtl/>
          <w:lang w:bidi="fa-IR"/>
        </w:rPr>
        <w:t xml:space="preserve"> می</w:t>
      </w:r>
      <w:r w:rsidRPr="0087360A">
        <w:rPr>
          <w:rFonts w:ascii="Traditional Arabic" w:hAnsi="Traditional Arabic" w:cs="Abz-2 (Badr)"/>
          <w:color w:val="000000"/>
          <w:spacing w:val="-4"/>
          <w:sz w:val="28"/>
          <w:szCs w:val="28"/>
          <w:rtl/>
          <w:lang w:bidi="fa-IR"/>
        </w:rPr>
        <w:softHyphen/>
      </w:r>
      <w:r w:rsidRPr="0087360A">
        <w:rPr>
          <w:rFonts w:ascii="Traditional Arabic" w:hAnsi="Traditional Arabic" w:cs="Abz-2 (Badr)" w:hint="cs"/>
          <w:color w:val="000000"/>
          <w:spacing w:val="-4"/>
          <w:sz w:val="28"/>
          <w:szCs w:val="28"/>
          <w:rtl/>
          <w:lang w:bidi="fa-IR"/>
        </w:rPr>
        <w:t>تواند دلالت بر اين داشته باشد که ضمان مهر مطلقاً بر عهده فضولی است</w:t>
      </w:r>
      <w:r w:rsidR="00F10E2B">
        <w:rPr>
          <w:rFonts w:ascii="Traditional Arabic" w:hAnsi="Traditional Arabic" w:cs="Abz-2 (Badr)"/>
          <w:color w:val="000000"/>
          <w:spacing w:val="-4"/>
          <w:sz w:val="28"/>
          <w:szCs w:val="28"/>
          <w:lang w:bidi="fa-IR"/>
        </w:rPr>
        <w:t xml:space="preserve"> </w:t>
      </w:r>
      <w:r w:rsidR="00F10E2B">
        <w:rPr>
          <w:rFonts w:ascii="Traditional Arabic" w:hAnsi="Traditional Arabic" w:cs="Abz-2 (Badr)" w:hint="cs"/>
          <w:color w:val="000000"/>
          <w:spacing w:val="-4"/>
          <w:sz w:val="28"/>
          <w:szCs w:val="28"/>
          <w:rtl/>
          <w:lang w:bidi="fa-IR"/>
        </w:rPr>
        <w:t xml:space="preserve"> ـ</w:t>
      </w:r>
      <w:r w:rsidRPr="0087360A">
        <w:rPr>
          <w:rFonts w:ascii="Traditional Arabic" w:hAnsi="Traditional Arabic" w:cs="Abz-2 (Badr)" w:hint="cs"/>
          <w:color w:val="000000"/>
          <w:spacing w:val="-4"/>
          <w:sz w:val="28"/>
          <w:szCs w:val="28"/>
          <w:rtl/>
          <w:lang w:bidi="fa-IR"/>
        </w:rPr>
        <w:t xml:space="preserve"> چه صغير </w:t>
      </w:r>
      <w:r w:rsidR="00F10E2B">
        <w:rPr>
          <w:rFonts w:ascii="Traditional Arabic" w:hAnsi="Traditional Arabic" w:cs="Abz-2 (Badr)" w:hint="cs"/>
          <w:color w:val="000000"/>
          <w:spacing w:val="-4"/>
          <w:sz w:val="28"/>
          <w:szCs w:val="28"/>
          <w:rtl/>
          <w:lang w:bidi="fa-IR"/>
        </w:rPr>
        <w:t>فقير</w:t>
      </w:r>
      <w:r w:rsidRPr="0087360A">
        <w:rPr>
          <w:rFonts w:ascii="Traditional Arabic" w:hAnsi="Traditional Arabic" w:cs="Abz-2 (Badr)" w:hint="cs"/>
          <w:color w:val="000000"/>
          <w:spacing w:val="-4"/>
          <w:sz w:val="28"/>
          <w:szCs w:val="28"/>
          <w:rtl/>
          <w:lang w:bidi="fa-IR"/>
        </w:rPr>
        <w:t xml:space="preserve"> باشد و چه </w:t>
      </w:r>
      <w:r w:rsidR="00F10E2B">
        <w:rPr>
          <w:rFonts w:ascii="Traditional Arabic" w:hAnsi="Traditional Arabic" w:cs="Abz-2 (Badr)" w:hint="cs"/>
          <w:color w:val="000000"/>
          <w:spacing w:val="-4"/>
          <w:sz w:val="28"/>
          <w:szCs w:val="28"/>
          <w:rtl/>
          <w:lang w:bidi="fa-IR"/>
        </w:rPr>
        <w:t>ن</w:t>
      </w:r>
      <w:r w:rsidRPr="0087360A">
        <w:rPr>
          <w:rFonts w:ascii="Traditional Arabic" w:hAnsi="Traditional Arabic" w:cs="Abz-2 (Badr)" w:hint="cs"/>
          <w:color w:val="000000"/>
          <w:spacing w:val="-4"/>
          <w:sz w:val="28"/>
          <w:szCs w:val="28"/>
          <w:rtl/>
          <w:lang w:bidi="fa-IR"/>
        </w:rPr>
        <w:t>باشد</w:t>
      </w:r>
      <w:r w:rsidR="00F10E2B">
        <w:rPr>
          <w:rFonts w:ascii="Traditional Arabic" w:hAnsi="Traditional Arabic" w:cs="Abz-2 (Badr)" w:hint="cs"/>
          <w:color w:val="000000"/>
          <w:spacing w:val="-4"/>
          <w:sz w:val="28"/>
          <w:szCs w:val="28"/>
          <w:rtl/>
          <w:lang w:bidi="fa-IR"/>
        </w:rPr>
        <w:t>، چه ولی اجازه بدهد و چه ندهد</w:t>
      </w:r>
      <w:r w:rsidRPr="0087360A">
        <w:rPr>
          <w:rFonts w:ascii="Traditional Arabic" w:hAnsi="Traditional Arabic" w:cs="Abz-2 (Badr)" w:hint="cs"/>
          <w:color w:val="000000"/>
          <w:spacing w:val="-4"/>
          <w:sz w:val="28"/>
          <w:szCs w:val="28"/>
          <w:rtl/>
          <w:lang w:bidi="fa-IR"/>
        </w:rPr>
        <w:t xml:space="preserve"> ـ زيرا در اين صحيحه ضمان آن ولو با رضايت بعدی زوج بعد از کبير شدن، مطلقاً بر عهده ولی وی گذاشته شده است</w:t>
      </w:r>
      <w:r w:rsidR="004B2B59">
        <w:rPr>
          <w:rFonts w:ascii="Traditional Arabic" w:hAnsi="Traditional Arabic" w:cs="Abz-2 (Badr)" w:hint="cs"/>
          <w:color w:val="000000"/>
          <w:spacing w:val="-4"/>
          <w:sz w:val="28"/>
          <w:szCs w:val="28"/>
          <w:rtl/>
          <w:lang w:bidi="fa-IR"/>
        </w:rPr>
        <w:t>،</w:t>
      </w:r>
      <w:r>
        <w:rPr>
          <w:rFonts w:ascii="Traditional Arabic" w:hAnsi="Traditional Arabic" w:cs="Abz-2 (Badr)" w:hint="cs"/>
          <w:color w:val="000000"/>
          <w:spacing w:val="-4"/>
          <w:sz w:val="28"/>
          <w:szCs w:val="28"/>
          <w:rtl/>
          <w:lang w:bidi="fa-IR"/>
        </w:rPr>
        <w:t xml:space="preserve"> و اگر ولی با وجود اين که عمل وی بر اساس ولايت است، مطلقاً ضامن باشد، ضمان فضولی به طريق اولی خواهد بود</w:t>
      </w:r>
      <w:r w:rsidRPr="0087360A">
        <w:rPr>
          <w:rFonts w:ascii="Traditional Arabic" w:hAnsi="Traditional Arabic" w:cs="Abz-2 (Badr)" w:hint="cs"/>
          <w:color w:val="000000"/>
          <w:spacing w:val="-4"/>
          <w:sz w:val="28"/>
          <w:szCs w:val="28"/>
          <w:rtl/>
          <w:lang w:bidi="fa-IR"/>
        </w:rPr>
        <w:t>.</w:t>
      </w:r>
    </w:p>
    <w:bookmarkEnd w:id="3"/>
    <w:p w14:paraId="10F6E94C" w14:textId="77777777" w:rsidR="003A5426" w:rsidRDefault="003A5426" w:rsidP="009543C1">
      <w:pPr>
        <w:pStyle w:val="NormalWeb"/>
        <w:widowControl w:val="0"/>
        <w:bidi/>
        <w:spacing w:before="0" w:beforeAutospacing="0" w:after="0" w:afterAutospacing="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گفته نشود: مضمون اين روايت در نزد اصحاب معرض عنه است و مشهور به آن فتوا نداده است.</w:t>
      </w:r>
    </w:p>
    <w:p w14:paraId="1CB20140" w14:textId="1131117C" w:rsidR="00E615DA" w:rsidRDefault="003A5426" w:rsidP="00F10E2B">
      <w:pPr>
        <w:pStyle w:val="NormalWeb"/>
        <w:widowControl w:val="0"/>
        <w:bidi/>
        <w:spacing w:before="0" w:beforeAutospacing="0" w:after="0" w:afterAutospacing="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زيرا پاسخ اين است که عدم عمل مشهور به مضمون خبر از يک جهت، سبب انتفاء اعتبار دلالت آن از جهت ديگر نيست. مگر اين که اعراض مشهور از خبر را موجب سقوط اعتبار صدوری آن بدانيم نه مستلزم سقوط اعتبار دلالی آن</w:t>
      </w:r>
      <w:r w:rsidRPr="004A1E4C">
        <w:rPr>
          <w:rFonts w:ascii="Traditional Arabic" w:hAnsi="Traditional Arabic" w:cs="Abz-2 (Badr)" w:hint="cs"/>
          <w:color w:val="000000"/>
          <w:sz w:val="28"/>
          <w:szCs w:val="28"/>
          <w:rtl/>
          <w:lang w:bidi="fa-IR"/>
        </w:rPr>
        <w:t xml:space="preserve"> </w:t>
      </w:r>
      <w:r>
        <w:rPr>
          <w:rFonts w:ascii="Traditional Arabic" w:hAnsi="Traditional Arabic" w:cs="Abz-2 (Badr)" w:hint="cs"/>
          <w:color w:val="000000"/>
          <w:sz w:val="28"/>
          <w:szCs w:val="28"/>
          <w:rtl/>
          <w:lang w:bidi="fa-IR"/>
        </w:rPr>
        <w:t>ـ که حق نيز همين است ـ که در اين صورت تمسک به آن مطلقاً ممکن نخواهد بود.</w:t>
      </w:r>
    </w:p>
    <w:p w14:paraId="02B07D23" w14:textId="59465B1A" w:rsidR="00BA702C" w:rsidRDefault="00BA702C" w:rsidP="00BA702C">
      <w:pPr>
        <w:pStyle w:val="NormalWeb"/>
        <w:widowControl w:val="0"/>
        <w:bidi/>
        <w:spacing w:before="0" w:beforeAutospacing="0" w:after="0" w:afterAutospacing="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ادامه مسأله را جلسه بعدی پی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گيريم ان شاء الله.</w:t>
      </w:r>
    </w:p>
    <w:sectPr w:rsidR="00BA702C" w:rsidSect="00237FBB">
      <w:headerReference w:type="default" r:id="rId7"/>
      <w:footerReference w:type="default" r:id="rId8"/>
      <w:footnotePr>
        <w:numRestart w:val="eachPage"/>
      </w:footnotePr>
      <w:pgSz w:w="12240" w:h="15840"/>
      <w:pgMar w:top="46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30CAF" w14:textId="77777777" w:rsidR="008E2CCE" w:rsidRDefault="008E2CCE" w:rsidP="00F71127">
      <w:pPr>
        <w:spacing w:after="0" w:line="240" w:lineRule="auto"/>
      </w:pPr>
      <w:r>
        <w:separator/>
      </w:r>
    </w:p>
  </w:endnote>
  <w:endnote w:type="continuationSeparator" w:id="0">
    <w:p w14:paraId="068117BD" w14:textId="77777777" w:rsidR="008E2CCE" w:rsidRDefault="008E2CC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C6A50" w14:textId="77777777" w:rsidR="008E2CCE" w:rsidRDefault="008E2CCE" w:rsidP="00EE25C0">
      <w:pPr>
        <w:bidi/>
        <w:spacing w:after="0" w:line="240" w:lineRule="auto"/>
      </w:pPr>
      <w:r>
        <w:separator/>
      </w:r>
    </w:p>
  </w:footnote>
  <w:footnote w:type="continuationSeparator" w:id="0">
    <w:p w14:paraId="3BE3284F" w14:textId="77777777" w:rsidR="008E2CCE" w:rsidRDefault="008E2CCE" w:rsidP="00F71127">
      <w:pPr>
        <w:bidi/>
        <w:spacing w:after="0" w:line="240" w:lineRule="auto"/>
      </w:pPr>
      <w:r>
        <w:continuationSeparator/>
      </w:r>
    </w:p>
  </w:footnote>
  <w:footnote w:id="1">
    <w:p w14:paraId="0C6DE27A" w14:textId="77777777" w:rsidR="003A5426" w:rsidRPr="00DA62A6" w:rsidRDefault="003A5426" w:rsidP="003A5426">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مسائل علي بن جعفر</w:t>
      </w:r>
      <w:r w:rsidRPr="00DA62A6">
        <w:rPr>
          <w:rFonts w:cs="Abz-2 (Badr)" w:hint="cs"/>
          <w:rtl/>
        </w:rPr>
        <w:t>،ص</w:t>
      </w:r>
      <w:r>
        <w:rPr>
          <w:rFonts w:cs="Abz-2 (Badr)" w:hint="cs"/>
          <w:rtl/>
        </w:rPr>
        <w:t>197</w:t>
      </w:r>
      <w:r w:rsidRPr="00DA62A6">
        <w:rPr>
          <w:rFonts w:cs="Abz-2 (Badr)" w:hint="cs"/>
          <w:rtl/>
        </w:rPr>
        <w:t>،ح</w:t>
      </w:r>
      <w:r>
        <w:rPr>
          <w:rFonts w:cs="Abz-2 (Badr)" w:hint="cs"/>
          <w:rtl/>
        </w:rPr>
        <w:t>418</w:t>
      </w:r>
      <w:r w:rsidRPr="00DA62A6">
        <w:rPr>
          <w:rFonts w:cs="Abz-2 (Badr)" w:hint="cs"/>
          <w:rtl/>
        </w:rPr>
        <w:t xml:space="preserve"> ـ وسائل،ج21،ص</w:t>
      </w:r>
      <w:r>
        <w:rPr>
          <w:rFonts w:cs="Abz-2 (Badr)" w:hint="cs"/>
          <w:rtl/>
        </w:rPr>
        <w:t>288 و 289</w:t>
      </w:r>
      <w:r w:rsidRPr="00DA62A6">
        <w:rPr>
          <w:rFonts w:cs="Abz-2 (Badr)" w:hint="cs"/>
          <w:rtl/>
        </w:rPr>
        <w:t>،ح2710</w:t>
      </w:r>
      <w:r>
        <w:rPr>
          <w:rFonts w:cs="Abz-2 (Badr)" w:hint="cs"/>
          <w:rtl/>
        </w:rPr>
        <w:t>7</w:t>
      </w:r>
      <w:r w:rsidRPr="00DA62A6">
        <w:rPr>
          <w:rFonts w:cs="Abz-2 (Badr)" w:hint="cs"/>
          <w:rtl/>
        </w:rPr>
        <w:t>.</w:t>
      </w:r>
    </w:p>
  </w:footnote>
  <w:footnote w:id="2">
    <w:p w14:paraId="4054C20B" w14:textId="77777777" w:rsidR="009543C1" w:rsidRPr="00955A44" w:rsidRDefault="009543C1" w:rsidP="009543C1">
      <w:pPr>
        <w:pStyle w:val="NormalWeb"/>
        <w:bidi/>
        <w:spacing w:before="0" w:beforeAutospacing="0" w:after="0" w:afterAutospacing="0"/>
        <w:ind w:left="340" w:hanging="340"/>
        <w:jc w:val="both"/>
        <w:rPr>
          <w:sz w:val="22"/>
          <w:szCs w:val="22"/>
          <w:rtl/>
        </w:rPr>
      </w:pPr>
      <w:r w:rsidRPr="00955A44">
        <w:rPr>
          <w:rFonts w:cs="Abz-2 (Badr)"/>
          <w:sz w:val="22"/>
          <w:szCs w:val="22"/>
        </w:rPr>
        <w:footnoteRef/>
      </w:r>
      <w:r w:rsidRPr="00955A44">
        <w:rPr>
          <w:rFonts w:cs="Abz-2 (Badr)"/>
          <w:sz w:val="22"/>
          <w:szCs w:val="22"/>
        </w:rPr>
        <w:t xml:space="preserve"> </w:t>
      </w:r>
      <w:r w:rsidRPr="00955A44">
        <w:rPr>
          <w:rFonts w:cs="Abz-2 (Badr)" w:hint="cs"/>
          <w:sz w:val="22"/>
          <w:szCs w:val="22"/>
          <w:rtl/>
        </w:rPr>
        <w:t xml:space="preserve">ـ </w:t>
      </w:r>
      <w:r>
        <w:rPr>
          <w:rFonts w:cs="Abz-2 (Badr)" w:hint="cs"/>
          <w:i/>
          <w:iCs/>
          <w:sz w:val="22"/>
          <w:szCs w:val="22"/>
          <w:rtl/>
        </w:rPr>
        <w:t>کتاب العين</w:t>
      </w:r>
      <w:r>
        <w:rPr>
          <w:rFonts w:cs="Abz-2 (Badr)" w:hint="cs"/>
          <w:sz w:val="22"/>
          <w:szCs w:val="22"/>
          <w:rtl/>
        </w:rPr>
        <w:t>،ج4،ص422.</w:t>
      </w:r>
    </w:p>
  </w:footnote>
  <w:footnote w:id="3">
    <w:p w14:paraId="3E49706A" w14:textId="77777777" w:rsidR="009543C1" w:rsidRPr="00955A44" w:rsidRDefault="009543C1" w:rsidP="009543C1">
      <w:pPr>
        <w:pStyle w:val="NormalWeb"/>
        <w:bidi/>
        <w:spacing w:before="0" w:beforeAutospacing="0" w:after="0" w:afterAutospacing="0"/>
        <w:ind w:left="340" w:hanging="340"/>
        <w:jc w:val="both"/>
        <w:rPr>
          <w:sz w:val="22"/>
          <w:szCs w:val="22"/>
          <w:rtl/>
        </w:rPr>
      </w:pPr>
      <w:r w:rsidRPr="00955A44">
        <w:rPr>
          <w:rFonts w:cs="Abz-2 (Badr)"/>
          <w:sz w:val="22"/>
          <w:szCs w:val="22"/>
        </w:rPr>
        <w:footnoteRef/>
      </w:r>
      <w:r w:rsidRPr="00955A44">
        <w:rPr>
          <w:rFonts w:cs="Abz-2 (Badr)"/>
          <w:sz w:val="22"/>
          <w:szCs w:val="22"/>
        </w:rPr>
        <w:t xml:space="preserve"> </w:t>
      </w:r>
      <w:r w:rsidRPr="00955A44">
        <w:rPr>
          <w:rFonts w:cs="Abz-2 (Badr)" w:hint="cs"/>
          <w:sz w:val="22"/>
          <w:szCs w:val="22"/>
          <w:rtl/>
        </w:rPr>
        <w:t xml:space="preserve">ـ </w:t>
      </w:r>
      <w:r>
        <w:rPr>
          <w:rFonts w:cs="Abz-2 (Badr)" w:hint="cs"/>
          <w:i/>
          <w:iCs/>
          <w:sz w:val="22"/>
          <w:szCs w:val="22"/>
          <w:rtl/>
        </w:rPr>
        <w:t>لسان العرب</w:t>
      </w:r>
      <w:r>
        <w:rPr>
          <w:rFonts w:cs="Abz-2 (Badr)" w:hint="cs"/>
          <w:sz w:val="22"/>
          <w:szCs w:val="22"/>
          <w:rtl/>
        </w:rPr>
        <w:t>،ج12،ص440.</w:t>
      </w:r>
    </w:p>
  </w:footnote>
  <w:footnote w:id="4">
    <w:p w14:paraId="4F935E40" w14:textId="77777777" w:rsidR="003A5426" w:rsidRPr="00DA62A6" w:rsidRDefault="003A5426" w:rsidP="003A5426">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تهذيب</w:t>
      </w:r>
      <w:r w:rsidRPr="00DA62A6">
        <w:rPr>
          <w:rFonts w:cs="Abz-2 (Badr)" w:hint="cs"/>
          <w:rtl/>
        </w:rPr>
        <w:t>،</w:t>
      </w:r>
      <w:r>
        <w:rPr>
          <w:rFonts w:cs="Abz-2 (Badr)" w:hint="cs"/>
          <w:rtl/>
        </w:rPr>
        <w:t>ج7،</w:t>
      </w:r>
      <w:r w:rsidRPr="00DA62A6">
        <w:rPr>
          <w:rFonts w:cs="Abz-2 (Badr)" w:hint="cs"/>
          <w:rtl/>
        </w:rPr>
        <w:t>ص</w:t>
      </w:r>
      <w:r>
        <w:rPr>
          <w:rFonts w:cs="Abz-2 (Badr)" w:hint="cs"/>
          <w:rtl/>
        </w:rPr>
        <w:t>382</w:t>
      </w:r>
      <w:r w:rsidRPr="00DA62A6">
        <w:rPr>
          <w:rFonts w:cs="Abz-2 (Badr)" w:hint="cs"/>
          <w:rtl/>
        </w:rPr>
        <w:t>،ح</w:t>
      </w:r>
      <w:r>
        <w:rPr>
          <w:rFonts w:cs="Abz-2 (Badr)" w:hint="cs"/>
          <w:rtl/>
        </w:rPr>
        <w:t>1543</w:t>
      </w:r>
      <w:r w:rsidRPr="00DA62A6">
        <w:rPr>
          <w:rFonts w:cs="Abz-2 (Badr)" w:hint="cs"/>
          <w:rtl/>
        </w:rPr>
        <w:t xml:space="preserve"> ـ وسائل،ج2</w:t>
      </w:r>
      <w:r>
        <w:rPr>
          <w:rFonts w:cs="Abz-2 (Badr)" w:hint="cs"/>
          <w:rtl/>
        </w:rPr>
        <w:t>0</w:t>
      </w:r>
      <w:r w:rsidRPr="00DA62A6">
        <w:rPr>
          <w:rFonts w:cs="Abz-2 (Badr)" w:hint="cs"/>
          <w:rtl/>
        </w:rPr>
        <w:t>،ص</w:t>
      </w:r>
      <w:r>
        <w:rPr>
          <w:rFonts w:cs="Abz-2 (Badr)" w:hint="cs"/>
          <w:rtl/>
        </w:rPr>
        <w:t>287 و 288</w:t>
      </w:r>
      <w:r w:rsidRPr="00DA62A6">
        <w:rPr>
          <w:rFonts w:cs="Abz-2 (Badr)" w:hint="cs"/>
          <w:rtl/>
        </w:rPr>
        <w:t>،ح</w:t>
      </w:r>
      <w:r>
        <w:rPr>
          <w:rFonts w:cs="Abz-2 (Badr)" w:hint="cs"/>
          <w:rtl/>
        </w:rPr>
        <w:t>25625</w:t>
      </w:r>
      <w:r w:rsidRPr="00DA62A6">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814C9" w14:textId="61AD224D" w:rsidR="00237FBB" w:rsidRDefault="00237FBB">
    <w:pPr>
      <w:pStyle w:val="Header"/>
    </w:pPr>
    <w:r>
      <w:rPr>
        <w:noProof/>
      </w:rPr>
      <mc:AlternateContent>
        <mc:Choice Requires="wps">
          <w:drawing>
            <wp:anchor distT="45720" distB="45720" distL="114300" distR="114300" simplePos="0" relativeHeight="251661312" behindDoc="0" locked="0" layoutInCell="1" allowOverlap="1" wp14:anchorId="4A09CE86" wp14:editId="4567497B">
              <wp:simplePos x="0" y="0"/>
              <wp:positionH relativeFrom="margin">
                <wp:align>right</wp:align>
              </wp:positionH>
              <wp:positionV relativeFrom="paragraph">
                <wp:posOffset>180975</wp:posOffset>
              </wp:positionV>
              <wp:extent cx="4143375" cy="19431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1943100"/>
                      </a:xfrm>
                      <a:prstGeom prst="rect">
                        <a:avLst/>
                      </a:prstGeom>
                      <a:solidFill>
                        <a:srgbClr val="FFFFFF"/>
                      </a:solidFill>
                      <a:ln w="9525">
                        <a:noFill/>
                        <a:miter lim="800000"/>
                        <a:headEnd/>
                        <a:tailEnd/>
                      </a:ln>
                    </wps:spPr>
                    <wps:txbx>
                      <w:txbxContent>
                        <w:p w14:paraId="4668A241" w14:textId="68B78BE7" w:rsidR="00237FBB" w:rsidRDefault="00237FBB" w:rsidP="00237FBB">
                          <w:pPr>
                            <w:bidi/>
                            <w:rPr>
                              <w:rFonts w:cs="B Mehr"/>
                            </w:rPr>
                          </w:pPr>
                          <w:r>
                            <w:rPr>
                              <w:rFonts w:cs="B Mehr" w:hint="cs"/>
                              <w:rtl/>
                            </w:rPr>
                            <w:t>تقریر درس خارج فقه،  استاد حاج سید علی موسوی اردبیلی</w:t>
                          </w:r>
                          <w:r>
                            <w:rPr>
                              <w:rFonts w:cs="B Mehr" w:hint="cs"/>
                            </w:rPr>
                            <w:t xml:space="preserve"> </w:t>
                          </w:r>
                        </w:p>
                        <w:p w14:paraId="37257DE4" w14:textId="77777777" w:rsidR="00237FBB" w:rsidRDefault="00237FBB" w:rsidP="00237FBB">
                          <w:pPr>
                            <w:jc w:val="right"/>
                            <w:rPr>
                              <w:rFonts w:cs="B Mehr"/>
                            </w:rPr>
                          </w:pPr>
                          <w:r>
                            <w:rPr>
                              <w:rFonts w:cs="B Mehr" w:hint="cs"/>
                              <w:rtl/>
                            </w:rPr>
                            <w:t xml:space="preserve">مبحث: نکاح    / مهر </w:t>
                          </w:r>
                        </w:p>
                        <w:p w14:paraId="345B6B58" w14:textId="1E8B2CCB" w:rsidR="00237FBB" w:rsidRDefault="00237FBB" w:rsidP="00237FBB">
                          <w:pPr>
                            <w:bidi/>
                          </w:pPr>
                          <w:r>
                            <w:rPr>
                              <w:rFonts w:cs="B Mehr" w:hint="cs"/>
                              <w:rtl/>
                            </w:rPr>
                            <w:t xml:space="preserve">تاریخ:  </w:t>
                          </w:r>
                          <w:r>
                            <w:rPr>
                              <w:rFonts w:cs="B Mehr" w:hint="cs"/>
                              <w:rtl/>
                              <w:lang w:bidi="fa-IR"/>
                            </w:rPr>
                            <w:t xml:space="preserve">     </w:t>
                          </w:r>
                          <w:r>
                            <w:rPr>
                              <w:rFonts w:cs="B Mehr" w:hint="cs"/>
                              <w:rtl/>
                              <w:lang w:bidi="fa-IR"/>
                            </w:rPr>
                            <w:t xml:space="preserve">سه </w:t>
                          </w:r>
                          <w:r>
                            <w:rPr>
                              <w:rFonts w:cs="B Mehr" w:hint="cs"/>
                              <w:rtl/>
                              <w:lang w:bidi="fa-IR"/>
                            </w:rPr>
                            <w:t>شنبه</w:t>
                          </w:r>
                          <w:r>
                            <w:rPr>
                              <w:rFonts w:cs="B Mehr" w:hint="cs"/>
                              <w:rtl/>
                            </w:rPr>
                            <w:t xml:space="preserve">،   </w:t>
                          </w:r>
                          <w:r>
                            <w:rPr>
                              <w:rFonts w:cs="B Mehr" w:hint="cs"/>
                              <w:rtl/>
                            </w:rPr>
                            <w:t>21</w:t>
                          </w:r>
                          <w:r>
                            <w:rPr>
                              <w:rFonts w:cs="B Mehr" w:hint="cs"/>
                              <w:rtl/>
                            </w:rPr>
                            <w:t xml:space="preserve"> آذر  ماه - 1402ه.ش</w:t>
                          </w:r>
                        </w:p>
                        <w:p w14:paraId="3231EECE" w14:textId="77777777" w:rsidR="00237FBB" w:rsidRDefault="00237FBB" w:rsidP="00237FBB"/>
                        <w:p w14:paraId="40A31486" w14:textId="77777777" w:rsidR="00237FBB" w:rsidRDefault="00237FBB" w:rsidP="00237FBB"/>
                        <w:p w14:paraId="4B5741A7" w14:textId="77777777" w:rsidR="00237FBB" w:rsidRDefault="00237FBB" w:rsidP="00237FBB"/>
                        <w:p w14:paraId="6D7E8FDD" w14:textId="77777777" w:rsidR="00237FBB" w:rsidRDefault="00237FBB" w:rsidP="00237FBB"/>
                        <w:p w14:paraId="2B61F637" w14:textId="77777777" w:rsidR="00237FBB" w:rsidRDefault="00237FBB" w:rsidP="00237FBB"/>
                        <w:p w14:paraId="682F693B" w14:textId="77777777" w:rsidR="00237FBB" w:rsidRDefault="00237FBB" w:rsidP="00237FBB"/>
                        <w:p w14:paraId="7DE4E0AF" w14:textId="77777777" w:rsidR="00237FBB" w:rsidRDefault="00237FBB" w:rsidP="00237FBB"/>
                        <w:p w14:paraId="508C9B20" w14:textId="77777777" w:rsidR="00237FBB" w:rsidRDefault="00237FBB" w:rsidP="00237FBB"/>
                        <w:p w14:paraId="3D27F6B6" w14:textId="77777777" w:rsidR="00237FBB" w:rsidRDefault="00237FBB" w:rsidP="00237FBB"/>
                        <w:p w14:paraId="41308706" w14:textId="77777777" w:rsidR="00237FBB" w:rsidRDefault="00237FBB" w:rsidP="00237FBB"/>
                        <w:p w14:paraId="7DB8C206" w14:textId="77777777" w:rsidR="00237FBB" w:rsidRDefault="00237FBB" w:rsidP="00237FBB"/>
                        <w:p w14:paraId="33F86002" w14:textId="77777777" w:rsidR="00237FBB" w:rsidRDefault="00237FBB" w:rsidP="00237FBB"/>
                        <w:p w14:paraId="2E2FFD1A" w14:textId="25D49DD4" w:rsidR="00237FBB" w:rsidRDefault="00237F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09CE86" id="_x0000_t202" coordsize="21600,21600" o:spt="202" path="m,l,21600r21600,l21600,xe">
              <v:stroke joinstyle="miter"/>
              <v:path gradientshapeok="t" o:connecttype="rect"/>
            </v:shapetype>
            <v:shape id="Text Box 2" o:spid="_x0000_s1026" type="#_x0000_t202" style="position:absolute;margin-left:275.05pt;margin-top:14.25pt;width:326.25pt;height:153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" stroked="f">
              <v:textbox>
                <w:txbxContent>
                  <w:p w14:paraId="4668A241" w14:textId="68B78BE7" w:rsidR="00237FBB" w:rsidRDefault="00237FBB" w:rsidP="00237FBB">
                    <w:pPr>
                      <w:bidi/>
                      <w:rPr>
                        <w:rFonts w:cs="B Mehr"/>
                      </w:rPr>
                    </w:pPr>
                    <w:r>
                      <w:rPr>
                        <w:rFonts w:cs="B Mehr" w:hint="cs"/>
                        <w:rtl/>
                      </w:rPr>
                      <w:t>تقریر درس خارج فقه،  استاد حاج سید علی موسوی اردبیلی</w:t>
                    </w:r>
                    <w:r>
                      <w:rPr>
                        <w:rFonts w:cs="B Mehr" w:hint="cs"/>
                      </w:rPr>
                      <w:t xml:space="preserve"> </w:t>
                    </w:r>
                  </w:p>
                  <w:p w14:paraId="37257DE4" w14:textId="77777777" w:rsidR="00237FBB" w:rsidRDefault="00237FBB" w:rsidP="00237FBB">
                    <w:pPr>
                      <w:jc w:val="right"/>
                      <w:rPr>
                        <w:rFonts w:cs="B Mehr"/>
                      </w:rPr>
                    </w:pPr>
                    <w:r>
                      <w:rPr>
                        <w:rFonts w:cs="B Mehr" w:hint="cs"/>
                        <w:rtl/>
                      </w:rPr>
                      <w:t xml:space="preserve">مبحث: نکاح    / مهر </w:t>
                    </w:r>
                  </w:p>
                  <w:p w14:paraId="345B6B58" w14:textId="1E8B2CCB" w:rsidR="00237FBB" w:rsidRDefault="00237FBB" w:rsidP="00237FBB">
                    <w:pPr>
                      <w:bidi/>
                    </w:pPr>
                    <w:r>
                      <w:rPr>
                        <w:rFonts w:cs="B Mehr" w:hint="cs"/>
                        <w:rtl/>
                      </w:rPr>
                      <w:t xml:space="preserve">تاریخ:  </w:t>
                    </w:r>
                    <w:r>
                      <w:rPr>
                        <w:rFonts w:cs="B Mehr" w:hint="cs"/>
                        <w:rtl/>
                        <w:lang w:bidi="fa-IR"/>
                      </w:rPr>
                      <w:t xml:space="preserve">     </w:t>
                    </w:r>
                    <w:r>
                      <w:rPr>
                        <w:rFonts w:cs="B Mehr" w:hint="cs"/>
                        <w:rtl/>
                        <w:lang w:bidi="fa-IR"/>
                      </w:rPr>
                      <w:t xml:space="preserve">سه </w:t>
                    </w:r>
                    <w:r>
                      <w:rPr>
                        <w:rFonts w:cs="B Mehr" w:hint="cs"/>
                        <w:rtl/>
                        <w:lang w:bidi="fa-IR"/>
                      </w:rPr>
                      <w:t>شنبه</w:t>
                    </w:r>
                    <w:r>
                      <w:rPr>
                        <w:rFonts w:cs="B Mehr" w:hint="cs"/>
                        <w:rtl/>
                      </w:rPr>
                      <w:t xml:space="preserve">،   </w:t>
                    </w:r>
                    <w:r>
                      <w:rPr>
                        <w:rFonts w:cs="B Mehr" w:hint="cs"/>
                        <w:rtl/>
                      </w:rPr>
                      <w:t>21</w:t>
                    </w:r>
                    <w:r>
                      <w:rPr>
                        <w:rFonts w:cs="B Mehr" w:hint="cs"/>
                        <w:rtl/>
                      </w:rPr>
                      <w:t xml:space="preserve"> آذر  ماه - 1402ه.ش</w:t>
                    </w:r>
                  </w:p>
                  <w:p w14:paraId="3231EECE" w14:textId="77777777" w:rsidR="00237FBB" w:rsidRDefault="00237FBB" w:rsidP="00237FBB"/>
                  <w:p w14:paraId="40A31486" w14:textId="77777777" w:rsidR="00237FBB" w:rsidRDefault="00237FBB" w:rsidP="00237FBB"/>
                  <w:p w14:paraId="4B5741A7" w14:textId="77777777" w:rsidR="00237FBB" w:rsidRDefault="00237FBB" w:rsidP="00237FBB"/>
                  <w:p w14:paraId="6D7E8FDD" w14:textId="77777777" w:rsidR="00237FBB" w:rsidRDefault="00237FBB" w:rsidP="00237FBB"/>
                  <w:p w14:paraId="2B61F637" w14:textId="77777777" w:rsidR="00237FBB" w:rsidRDefault="00237FBB" w:rsidP="00237FBB"/>
                  <w:p w14:paraId="682F693B" w14:textId="77777777" w:rsidR="00237FBB" w:rsidRDefault="00237FBB" w:rsidP="00237FBB"/>
                  <w:p w14:paraId="7DE4E0AF" w14:textId="77777777" w:rsidR="00237FBB" w:rsidRDefault="00237FBB" w:rsidP="00237FBB"/>
                  <w:p w14:paraId="508C9B20" w14:textId="77777777" w:rsidR="00237FBB" w:rsidRDefault="00237FBB" w:rsidP="00237FBB"/>
                  <w:p w14:paraId="3D27F6B6" w14:textId="77777777" w:rsidR="00237FBB" w:rsidRDefault="00237FBB" w:rsidP="00237FBB"/>
                  <w:p w14:paraId="41308706" w14:textId="77777777" w:rsidR="00237FBB" w:rsidRDefault="00237FBB" w:rsidP="00237FBB"/>
                  <w:p w14:paraId="7DB8C206" w14:textId="77777777" w:rsidR="00237FBB" w:rsidRDefault="00237FBB" w:rsidP="00237FBB"/>
                  <w:p w14:paraId="33F86002" w14:textId="77777777" w:rsidR="00237FBB" w:rsidRDefault="00237FBB" w:rsidP="00237FBB"/>
                  <w:p w14:paraId="2E2FFD1A" w14:textId="25D49DD4" w:rsidR="00237FBB" w:rsidRDefault="00237FBB"/>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3508E1D" wp14:editId="5468C69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2AD4"/>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0BE"/>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DF2"/>
    <w:rsid w:val="001C7D28"/>
    <w:rsid w:val="001D0A81"/>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4B"/>
    <w:rsid w:val="002316AF"/>
    <w:rsid w:val="00232754"/>
    <w:rsid w:val="00232D1C"/>
    <w:rsid w:val="00234B0C"/>
    <w:rsid w:val="00234FA4"/>
    <w:rsid w:val="00235C85"/>
    <w:rsid w:val="00235D33"/>
    <w:rsid w:val="00236D26"/>
    <w:rsid w:val="00237FBB"/>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2552"/>
    <w:rsid w:val="002731BF"/>
    <w:rsid w:val="002733BA"/>
    <w:rsid w:val="0027535A"/>
    <w:rsid w:val="00281694"/>
    <w:rsid w:val="00281DC9"/>
    <w:rsid w:val="002829CF"/>
    <w:rsid w:val="0028356D"/>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532C"/>
    <w:rsid w:val="002E5A8D"/>
    <w:rsid w:val="002E66CD"/>
    <w:rsid w:val="002E6A5B"/>
    <w:rsid w:val="002E7668"/>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7075"/>
    <w:rsid w:val="00330590"/>
    <w:rsid w:val="003314C2"/>
    <w:rsid w:val="00331893"/>
    <w:rsid w:val="00331A5F"/>
    <w:rsid w:val="003320E2"/>
    <w:rsid w:val="003338EE"/>
    <w:rsid w:val="00334CFE"/>
    <w:rsid w:val="00335969"/>
    <w:rsid w:val="00335D24"/>
    <w:rsid w:val="003361EF"/>
    <w:rsid w:val="00336518"/>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5234"/>
    <w:rsid w:val="004A59F7"/>
    <w:rsid w:val="004A65C4"/>
    <w:rsid w:val="004A6A16"/>
    <w:rsid w:val="004B110C"/>
    <w:rsid w:val="004B143E"/>
    <w:rsid w:val="004B26CD"/>
    <w:rsid w:val="004B2B59"/>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4607"/>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EE3"/>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2CCE"/>
    <w:rsid w:val="008E45ED"/>
    <w:rsid w:val="008E607E"/>
    <w:rsid w:val="008F2939"/>
    <w:rsid w:val="008F327C"/>
    <w:rsid w:val="008F3842"/>
    <w:rsid w:val="008F637B"/>
    <w:rsid w:val="008F63EE"/>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909"/>
    <w:rsid w:val="00A21EF5"/>
    <w:rsid w:val="00A2314A"/>
    <w:rsid w:val="00A23159"/>
    <w:rsid w:val="00A23AD9"/>
    <w:rsid w:val="00A2412C"/>
    <w:rsid w:val="00A24ED5"/>
    <w:rsid w:val="00A264FF"/>
    <w:rsid w:val="00A2700D"/>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A23"/>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10220"/>
    <w:rsid w:val="00D1134E"/>
    <w:rsid w:val="00D122E9"/>
    <w:rsid w:val="00D13C8D"/>
    <w:rsid w:val="00D202F8"/>
    <w:rsid w:val="00D2046D"/>
    <w:rsid w:val="00D20C84"/>
    <w:rsid w:val="00D217A3"/>
    <w:rsid w:val="00D22A70"/>
    <w:rsid w:val="00D23467"/>
    <w:rsid w:val="00D25C58"/>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77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7AD9"/>
    <w:rsid w:val="00F80B01"/>
    <w:rsid w:val="00F80BC8"/>
    <w:rsid w:val="00F82561"/>
    <w:rsid w:val="00F828C9"/>
    <w:rsid w:val="00F862D5"/>
    <w:rsid w:val="00F86BDC"/>
    <w:rsid w:val="00F86F43"/>
    <w:rsid w:val="00F871DE"/>
    <w:rsid w:val="00F90A95"/>
    <w:rsid w:val="00F90A99"/>
    <w:rsid w:val="00F91736"/>
    <w:rsid w:val="00F92E2D"/>
    <w:rsid w:val="00F95ADD"/>
    <w:rsid w:val="00F96EF4"/>
    <w:rsid w:val="00F97D88"/>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10384</TotalTime>
  <Pages>3</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1266</cp:revision>
  <cp:lastPrinted>2023-12-10T07:55:00Z</cp:lastPrinted>
  <dcterms:created xsi:type="dcterms:W3CDTF">2022-10-16T08:36:00Z</dcterms:created>
  <dcterms:modified xsi:type="dcterms:W3CDTF">2023-12-12T11:37:00Z</dcterms:modified>
</cp:coreProperties>
</file>